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01" w:rsidRPr="00FA6DA5" w:rsidRDefault="006C7401" w:rsidP="00FA6DA5">
      <w:pPr>
        <w:tabs>
          <w:tab w:val="left" w:pos="426"/>
          <w:tab w:val="center" w:pos="4748"/>
        </w:tabs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A5">
        <w:rPr>
          <w:rFonts w:ascii="Times New Roman" w:hAnsi="Times New Roman" w:cs="Times New Roman"/>
          <w:b/>
          <w:sz w:val="28"/>
          <w:szCs w:val="28"/>
        </w:rPr>
        <w:t>Перечень теоретических вопросов рубежного контроля знаний</w:t>
      </w:r>
    </w:p>
    <w:p w:rsidR="00527F1E" w:rsidRPr="00FA6DA5" w:rsidRDefault="00527F1E" w:rsidP="00FA6DA5">
      <w:pPr>
        <w:pStyle w:val="a3"/>
        <w:tabs>
          <w:tab w:val="left" w:pos="426"/>
        </w:tabs>
        <w:ind w:right="-144"/>
        <w:jc w:val="center"/>
        <w:rPr>
          <w:color w:val="000000"/>
          <w:szCs w:val="28"/>
        </w:rPr>
      </w:pPr>
      <w:r w:rsidRPr="00FA6DA5">
        <w:rPr>
          <w:color w:val="000000"/>
          <w:szCs w:val="28"/>
        </w:rPr>
        <w:t>по дисциплине Госпитальная терапия</w:t>
      </w:r>
    </w:p>
    <w:p w:rsidR="00527F1E" w:rsidRPr="00FA6DA5" w:rsidRDefault="00527F1E" w:rsidP="00FA6DA5">
      <w:pPr>
        <w:pStyle w:val="a3"/>
        <w:tabs>
          <w:tab w:val="left" w:pos="426"/>
        </w:tabs>
        <w:ind w:right="-144"/>
        <w:jc w:val="center"/>
        <w:rPr>
          <w:color w:val="000000"/>
          <w:szCs w:val="28"/>
        </w:rPr>
      </w:pPr>
      <w:r w:rsidRPr="00FA6DA5">
        <w:rPr>
          <w:color w:val="000000"/>
          <w:szCs w:val="28"/>
        </w:rPr>
        <w:t>специальность 31.05.02 Педиатрия</w:t>
      </w:r>
    </w:p>
    <w:p w:rsidR="00FA6DA5" w:rsidRPr="00FA6DA5" w:rsidRDefault="00FA6DA5" w:rsidP="00FA6DA5">
      <w:pPr>
        <w:pStyle w:val="a3"/>
        <w:tabs>
          <w:tab w:val="left" w:pos="426"/>
        </w:tabs>
        <w:ind w:right="-144"/>
        <w:rPr>
          <w:color w:val="000000"/>
          <w:sz w:val="24"/>
          <w:szCs w:val="24"/>
        </w:rPr>
      </w:pP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Бронхиальная астма. Определение, факторы риска, патогенез бронхиальной астмы. Клинико-патогенетические варианты заболевания, классификация по степени тяжести, уровню контроля. Клинико-функциональные критерии диагностики.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Ступенчатый подход к терапии бронхиальной астмы. Контролирующие средства и препараты неотложной помощи. Реабилитационные и профилактические мероприятия.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Астматический статус. Критерии диагностики, классификация. Неотложная помощь.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синдрома бронхиальной обструкции. Клинико-функциональные дифференцирующие критерии бронхиальной астмы и хронической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болезни легких.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Хроническая обструктивная болезнь легких (ХОБЛ). Определение, факторы риска, патогенез. Классификация. Клинико-функциональные критерии диагностики.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DA5">
        <w:rPr>
          <w:rFonts w:ascii="Times New Roman" w:hAnsi="Times New Roman" w:cs="Times New Roman"/>
          <w:sz w:val="24"/>
          <w:szCs w:val="24"/>
        </w:rPr>
        <w:t xml:space="preserve">Лечение стабильной ХОБЛ: современные программы по борьбе с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, фармакологическая терапия, длительная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кислородотерапия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>, легочная реабилитация, хирургические вмешательства.</w:t>
      </w:r>
      <w:proofErr w:type="gramEnd"/>
      <w:r w:rsidRPr="00FA6DA5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небулайзерной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терапии. 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Обострение ХОБЛ: определение, факторы риска, классификация, показания для госпитализации, лечение в амбулаторных условиях и в стационаре.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Кислородотерапия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>, вспомогательная вентиляция. Дыхательная недостаточность у пациентов с обострением ХОБЛ. Реабилитационные и профилактические мероприятия.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Пневмония. Этиология и патогенез, факторы риска,  классификация, степени тяжести, критерии диагностики, осложнения. 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ИБС. Стенокардия. Определение, этиология и патогенез. Классификация, диагностические критерии (клинические, лабораторные,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ЭКГ-признаки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, функциональные классы). 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Лечение стенокардии в период приступа и в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межприступный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период. Механизм действия лекарственных препаратов, применяющихся для лечения стенокардии.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Инфаркт миокарда. Этиология и патогенез, факторы риска. Классификация, клинические варианты инфаркта миокарда, диагностические критерии (клинико-лабораторные, инструментальные).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Осложнения инфаркта миокарда (ранние и поздние), критерии диагностики, неотложная терапия.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Кардиогенный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шок. Классификация, критерии диагностики, неотложная терапия.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Лечение инфаркта миокарда.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Гипертоническая болезнь. Этиология, патогенез, факторы риска. Классификация ГБ по стадиям, степеням артериальной гипертензии, факторам риска, критерии диагностики (клинические, инструментальные).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Осложнения гипертонической болезни (критерии диагностики гипертонического криза, классификация, дифференцирующие признаки, неотложная помощь).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Симптоматические артериальные гипертензии (классификация, критерии диагностики)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Группы лекарственных препаратов, используемых для лечения гипертонической болезни и осложнений. Механизм их действия.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Митральные пороки сердца. Этиология, патогенез и гемодинамика. Основные клинические проявления, клинико-инструментальные критерии диагностики. Принципы лечения. Показания к оперативному лечению пороков.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Аортальные пороки сердца. Этиология, патогенез и гемодинамика</w:t>
      </w:r>
      <w:r w:rsidR="00624298">
        <w:rPr>
          <w:rFonts w:ascii="Times New Roman" w:hAnsi="Times New Roman" w:cs="Times New Roman"/>
          <w:sz w:val="24"/>
          <w:szCs w:val="24"/>
        </w:rPr>
        <w:t xml:space="preserve">. </w:t>
      </w:r>
      <w:r w:rsidRPr="00FA6DA5">
        <w:rPr>
          <w:rFonts w:ascii="Times New Roman" w:hAnsi="Times New Roman" w:cs="Times New Roman"/>
          <w:sz w:val="24"/>
          <w:szCs w:val="24"/>
        </w:rPr>
        <w:t>Основные клинические проявления, клинико-инструментальные критерии диагностики. Принципы лечения. Показания к оперативному лечению пороков.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Врожденные пороки сердца. Классификация,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гемодинамка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>, основные критерии диагностики, дифференцирующие признаки. Показания к оперативному лечению.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DA5">
        <w:rPr>
          <w:rFonts w:ascii="Times New Roman" w:hAnsi="Times New Roman" w:cs="Times New Roman"/>
          <w:sz w:val="24"/>
          <w:szCs w:val="24"/>
        </w:rPr>
        <w:lastRenderedPageBreak/>
        <w:t>Ревматоидный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артрит. Определение, этиология, факторы риска, патогенез. Классификация. Клинико-функциональные критерии диагностики. Лечение, профилактика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Первичный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остеоартроз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Определение, этиология, факторы риска, патогенез. Классификация. Клинико-функциональные критерии диагностики. Лечение, профилактика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спондилит. Определение, этиология, факторы риска, патогенез. Классификация. Клинико-функциональные критерии диагностики. Лечение, профилактика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Подагра. Определение, этиология, факторы риска, патогенез. Классификация. Клинико-функциональные критерии диагностики. Лечение, профилактика.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Хронический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>. Определение, этиология, факторы риска, патогенез. Классификация. Клинико-функциональные критерии диагностики. Лечение, профилактика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Хронический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>. Определение, этиология, факторы риска, патогенез. Классификация. Клинико-функциональные критерии диагностики. Лечение, профилактика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Железодефицитные анемии. Определение, этиология, патогенез, классификация, клинико-диагностические критерии. Диагностика, дифференциально-диагностические критерии. Лечение, </w:t>
      </w:r>
      <w:proofErr w:type="gramStart"/>
      <w:r w:rsidRPr="00FA6D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6DA5">
        <w:rPr>
          <w:rFonts w:ascii="Times New Roman" w:hAnsi="Times New Roman" w:cs="Times New Roman"/>
          <w:sz w:val="24"/>
          <w:szCs w:val="24"/>
        </w:rPr>
        <w:t xml:space="preserve"> эффективностью терапии препаратами железа, профилактика.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В12-дефицитные анемии. Определение, этиология, патогенез, клиника, классификация, диагностика, дифференциально-диагностические критерии, лечение, профилактика.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Гемолитические анемии. Определение, этиология, патогенез. Механизм гемолиза и основные причины развития гемолитических анемий. Клиника, классификация. </w:t>
      </w:r>
      <w:proofErr w:type="gramStart"/>
      <w:r w:rsidRPr="00FA6DA5">
        <w:rPr>
          <w:rFonts w:ascii="Times New Roman" w:hAnsi="Times New Roman" w:cs="Times New Roman"/>
          <w:sz w:val="24"/>
          <w:szCs w:val="24"/>
        </w:rPr>
        <w:t xml:space="preserve">Основные диагностические критерии, клинико-лабораторные признаки наследственного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микросфероцитоза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, энзимопатий,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гемоглобинопатии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>, дифференциальная диагностика.</w:t>
      </w:r>
      <w:proofErr w:type="gramEnd"/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Аутоиммуные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гемолитические анемии. Гемоглобинурии. Диагностические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критерии</w:t>
      </w:r>
      <w:proofErr w:type="gramStart"/>
      <w:r w:rsidRPr="00FA6DA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A6DA5">
        <w:rPr>
          <w:rFonts w:ascii="Times New Roman" w:hAnsi="Times New Roman" w:cs="Times New Roman"/>
          <w:sz w:val="24"/>
          <w:szCs w:val="24"/>
        </w:rPr>
        <w:t>ринципы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терапии, профилактика.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анемии. Этиология, патогенез, клиника, классификация,  дифференциально-диагностические критерии. Лечение. 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Этиология, патогенез и классификация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агранулоцитозов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. Клиника, диагностика и лечение. 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Острые лейкозы. Этиология, патогенез, классификация, клиника, диагностика, цитохимические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критерии</w:t>
      </w:r>
      <w:proofErr w:type="gramStart"/>
      <w:r w:rsidRPr="00FA6DA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A6DA5">
        <w:rPr>
          <w:rFonts w:ascii="Times New Roman" w:hAnsi="Times New Roman" w:cs="Times New Roman"/>
          <w:sz w:val="24"/>
          <w:szCs w:val="24"/>
        </w:rPr>
        <w:t>ринципы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терапиии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ее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(индукция и консолидация ремиссии, профилактика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нейролейкемии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>, лечение в период ремиссии). Терапия отдельных вариантов заболевания. Осложнения цитостатической терапии.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Хронический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миелолейкоз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. Этиология, патогенез, клиника, диагностика. Диагностика и лечение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бластного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криза при </w:t>
      </w:r>
      <w:proofErr w:type="gramStart"/>
      <w:r w:rsidRPr="00FA6DA5">
        <w:rPr>
          <w:rFonts w:ascii="Times New Roman" w:hAnsi="Times New Roman" w:cs="Times New Roman"/>
          <w:sz w:val="24"/>
          <w:szCs w:val="24"/>
        </w:rPr>
        <w:t>хроническом</w:t>
      </w:r>
      <w:proofErr w:type="gramEnd"/>
      <w:r w:rsidRPr="00FA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миелолейкозе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>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Хронический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лимфолейкоз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. Клинические варианты, диагностика осложнения, лечение. Диагностика и лечение при осложнении хронического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лимфолейкоза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аутоиммунной гемолитической анемией.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Хронический гастрит. Определение, этиология и патогенез. Классификация хронического гастрита, методы диагностики, морфологические изменения в слизистой оболочке желудка.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Лечение хронических гастритов.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 xml:space="preserve">Этиология и патогенез, классификация  язвенной болезни желудка и 12-перстной кишки. Факторы, регулирующие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кислотно-пептический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состав желудочного сока в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норме</w:t>
      </w:r>
      <w:proofErr w:type="gramStart"/>
      <w:r w:rsidRPr="00FA6D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A6DA5">
        <w:rPr>
          <w:rFonts w:ascii="Times New Roman" w:hAnsi="Times New Roman" w:cs="Times New Roman"/>
          <w:sz w:val="24"/>
          <w:szCs w:val="24"/>
        </w:rPr>
        <w:t>етоды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инструментальной и лабораторной диагностики выявление язв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DA5">
        <w:rPr>
          <w:rFonts w:ascii="Times New Roman" w:hAnsi="Times New Roman" w:cs="Times New Roman"/>
          <w:sz w:val="24"/>
          <w:szCs w:val="24"/>
        </w:rPr>
        <w:t>Эрадикационная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терапия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хеликобактер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пилори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6DA5">
        <w:rPr>
          <w:rFonts w:ascii="Times New Roman" w:hAnsi="Times New Roman" w:cs="Times New Roman"/>
          <w:sz w:val="24"/>
          <w:szCs w:val="24"/>
        </w:rPr>
        <w:t>антисекреторные</w:t>
      </w:r>
      <w:proofErr w:type="spellEnd"/>
      <w:r w:rsidRPr="00FA6DA5">
        <w:rPr>
          <w:rFonts w:ascii="Times New Roman" w:hAnsi="Times New Roman" w:cs="Times New Roman"/>
          <w:sz w:val="24"/>
          <w:szCs w:val="24"/>
        </w:rPr>
        <w:t xml:space="preserve"> препараты. Профилактика язвенной болезни.</w:t>
      </w:r>
    </w:p>
    <w:p w:rsidR="006C7401" w:rsidRPr="00FA6DA5" w:rsidRDefault="006C7401" w:rsidP="00FA6DA5">
      <w:pPr>
        <w:numPr>
          <w:ilvl w:val="0"/>
          <w:numId w:val="1"/>
        </w:numPr>
        <w:tabs>
          <w:tab w:val="left" w:pos="426"/>
          <w:tab w:val="left" w:pos="1701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DA5">
        <w:rPr>
          <w:rFonts w:ascii="Times New Roman" w:hAnsi="Times New Roman" w:cs="Times New Roman"/>
          <w:sz w:val="24"/>
          <w:szCs w:val="24"/>
        </w:rPr>
        <w:t>Осложнения язвенной болезни и показания к хирургическому лечению.</w:t>
      </w:r>
    </w:p>
    <w:p w:rsidR="003A5DA9" w:rsidRDefault="003A5DA9"/>
    <w:sectPr w:rsidR="003A5DA9" w:rsidSect="003A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6A85"/>
    <w:multiLevelType w:val="hybridMultilevel"/>
    <w:tmpl w:val="6582B834"/>
    <w:lvl w:ilvl="0" w:tplc="548CE9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401"/>
    <w:rsid w:val="003A5DA9"/>
    <w:rsid w:val="003A6FF3"/>
    <w:rsid w:val="00527F1E"/>
    <w:rsid w:val="00624298"/>
    <w:rsid w:val="006C7401"/>
    <w:rsid w:val="00812650"/>
    <w:rsid w:val="00B67A74"/>
    <w:rsid w:val="00DB74D3"/>
    <w:rsid w:val="00FA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27F1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7F1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2019-04-25T04:45:00Z</dcterms:created>
  <dcterms:modified xsi:type="dcterms:W3CDTF">2019-04-25T08:10:00Z</dcterms:modified>
</cp:coreProperties>
</file>